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A6F60" w14:paraId="7B20D15A" w14:textId="77777777" w:rsidTr="00DA0DC9">
        <w:trPr>
          <w:trHeight w:val="1135"/>
        </w:trPr>
        <w:tc>
          <w:tcPr>
            <w:tcW w:w="9634" w:type="dxa"/>
            <w:gridSpan w:val="3"/>
          </w:tcPr>
          <w:p w14:paraId="7B20D157" w14:textId="713EDAAF" w:rsidR="006A6F60" w:rsidRDefault="008950E0" w:rsidP="004A0123">
            <w:pPr>
              <w:pStyle w:val="a6"/>
              <w:spacing w:before="120" w:line="240" w:lineRule="exact"/>
              <w:ind w:left="522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Theme="minorHAnsi" w:hAnsiTheme="minorHAnsi"/>
                <w:noProof/>
                <w:sz w:val="22"/>
              </w:rPr>
              <w:pict w14:anchorId="7B20D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CoatOfArms" style="position:absolute;left:0;text-align:left;margin-left:228.45pt;margin-top:-.4pt;width:29.75pt;height:55.45pt;z-index:-251658752">
                  <v:imagedata r:id="rId9" o:title="3"/>
                </v:shape>
              </w:pict>
            </w:r>
            <w:bookmarkStart w:id="0" w:name="ProjectCaptionStart"/>
            <w:bookmarkStart w:id="1" w:name="ProjectCaptionEnd"/>
            <w:bookmarkEnd w:id="0"/>
            <w:bookmarkEnd w:id="1"/>
          </w:p>
          <w:p w14:paraId="51FF66B0" w14:textId="77777777" w:rsidR="000573E1" w:rsidRDefault="000573E1" w:rsidP="00474FAA">
            <w:pPr>
              <w:pStyle w:val="a6"/>
              <w:spacing w:line="240" w:lineRule="exact"/>
              <w:ind w:left="522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B20D159" w14:textId="565CCC51" w:rsidR="00766E2A" w:rsidRPr="00A64949" w:rsidRDefault="00766E2A" w:rsidP="000573E1">
            <w:pPr>
              <w:pStyle w:val="a6"/>
              <w:spacing w:line="240" w:lineRule="exact"/>
              <w:ind w:left="5222"/>
              <w:rPr>
                <w:sz w:val="100"/>
                <w:szCs w:val="100"/>
              </w:rPr>
            </w:pPr>
            <w:bookmarkStart w:id="2" w:name="LawMakerStart"/>
            <w:bookmarkEnd w:id="2"/>
          </w:p>
        </w:tc>
      </w:tr>
      <w:tr w:rsidR="00B55841" w:rsidRPr="00B55841" w14:paraId="7B20D15D" w14:textId="77777777" w:rsidTr="00632EE1">
        <w:trPr>
          <w:trHeight w:val="1413"/>
        </w:trPr>
        <w:tc>
          <w:tcPr>
            <w:tcW w:w="9634" w:type="dxa"/>
            <w:gridSpan w:val="3"/>
          </w:tcPr>
          <w:p w14:paraId="7B20D15B" w14:textId="77777777" w:rsidR="00474FAA" w:rsidRPr="00B55841" w:rsidRDefault="00474FAA" w:rsidP="00474FAA">
            <w:pPr>
              <w:keepNext/>
              <w:spacing w:before="360" w:after="240"/>
              <w:jc w:val="center"/>
              <w:outlineLvl w:val="2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55841">
              <w:rPr>
                <w:rFonts w:eastAsia="Times New Roman" w:cs="Times New Roman"/>
                <w:bCs/>
                <w:sz w:val="26"/>
                <w:szCs w:val="32"/>
                <w:lang w:eastAsia="ru-RU"/>
              </w:rPr>
              <w:t>ЗАКОНОДАТЕЛЬНОЕ СОБРАНИЕ ПЕРМСКОГО КРАЯ</w:t>
            </w:r>
          </w:p>
          <w:p w14:paraId="7B20D15C" w14:textId="77777777" w:rsidR="00192D8D" w:rsidRPr="00B55841" w:rsidRDefault="00474FAA" w:rsidP="00474FAA">
            <w:pPr>
              <w:pStyle w:val="6"/>
              <w:outlineLvl w:val="5"/>
              <w:rPr>
                <w:b w:val="0"/>
                <w:sz w:val="36"/>
                <w:szCs w:val="36"/>
              </w:rPr>
            </w:pPr>
            <w:r w:rsidRPr="00B55841">
              <w:t>ПОСТАНОВЛЕНИЕ</w:t>
            </w:r>
          </w:p>
        </w:tc>
      </w:tr>
      <w:tr w:rsidR="00507DE5" w:rsidRPr="0074447A" w14:paraId="7B20D161" w14:textId="77777777" w:rsidTr="00474FAA">
        <w:trPr>
          <w:trHeight w:val="523"/>
        </w:trPr>
        <w:tc>
          <w:tcPr>
            <w:tcW w:w="3256" w:type="dxa"/>
          </w:tcPr>
          <w:p w14:paraId="7B20D15E" w14:textId="11FE0DE8" w:rsidR="00507DE5" w:rsidRPr="00A64949" w:rsidRDefault="00830708" w:rsidP="0074447A">
            <w:pPr>
              <w:spacing w:before="480" w:after="720"/>
              <w:rPr>
                <w:b/>
              </w:rPr>
            </w:pPr>
            <w:bookmarkStart w:id="3" w:name="RegDateStart"/>
            <w:bookmarkStart w:id="4" w:name="RegDateEnd"/>
            <w:bookmarkStart w:id="5" w:name="LawMakerEnd"/>
            <w:bookmarkEnd w:id="3"/>
            <w:bookmarkEnd w:id="4"/>
            <w:bookmarkEnd w:id="5"/>
            <w:r>
              <w:rPr>
                <w:b/>
              </w:rPr>
              <w:t>22.06.2023</w:t>
            </w:r>
          </w:p>
        </w:tc>
        <w:tc>
          <w:tcPr>
            <w:tcW w:w="3260" w:type="dxa"/>
          </w:tcPr>
          <w:p w14:paraId="7B20D15F" w14:textId="77777777" w:rsidR="00507DE5" w:rsidRPr="00830708" w:rsidRDefault="00507DE5" w:rsidP="0074447A">
            <w:pPr>
              <w:spacing w:before="480" w:after="720"/>
              <w:rPr>
                <w:b/>
              </w:rPr>
            </w:pPr>
          </w:p>
        </w:tc>
        <w:tc>
          <w:tcPr>
            <w:tcW w:w="3118" w:type="dxa"/>
          </w:tcPr>
          <w:p w14:paraId="7B20D160" w14:textId="388F600D" w:rsidR="00507DE5" w:rsidRPr="00A64949" w:rsidRDefault="00507DE5" w:rsidP="00975BF4">
            <w:pPr>
              <w:spacing w:before="480" w:after="720"/>
              <w:jc w:val="right"/>
              <w:rPr>
                <w:b/>
              </w:rPr>
            </w:pPr>
            <w:r w:rsidRPr="0074447A">
              <w:rPr>
                <w:b/>
                <w:lang w:val="en-US"/>
              </w:rPr>
              <w:t>№</w:t>
            </w:r>
            <w:r w:rsidR="008950E0">
              <w:rPr>
                <w:b/>
              </w:rPr>
              <w:t xml:space="preserve"> 664</w:t>
            </w:r>
            <w:bookmarkStart w:id="6" w:name="_GoBack"/>
            <w:bookmarkEnd w:id="6"/>
            <w:r w:rsidR="00FB0B06">
              <w:rPr>
                <w:b/>
              </w:rPr>
              <w:t xml:space="preserve"> </w:t>
            </w:r>
            <w:r w:rsidRPr="0074447A">
              <w:rPr>
                <w:b/>
                <w:lang w:val="en-US"/>
              </w:rPr>
              <w:t xml:space="preserve"> </w:t>
            </w:r>
            <w:bookmarkStart w:id="7" w:name="RegNumberStart"/>
            <w:bookmarkEnd w:id="7"/>
            <w:r>
              <w:rPr>
                <w:b/>
              </w:rPr>
              <w:t xml:space="preserve"> </w:t>
            </w:r>
            <w:bookmarkStart w:id="8" w:name="RegNumberEnd"/>
            <w:bookmarkEnd w:id="8"/>
            <w:r w:rsidR="00A64949">
              <w:rPr>
                <w:b/>
              </w:rPr>
              <w:t xml:space="preserve"> </w:t>
            </w:r>
          </w:p>
        </w:tc>
      </w:tr>
      <w:tr w:rsidR="002E1542" w14:paraId="7B20D163" w14:textId="77777777" w:rsidTr="00474FAA">
        <w:trPr>
          <w:trHeight w:val="70"/>
        </w:trPr>
        <w:tc>
          <w:tcPr>
            <w:tcW w:w="9634" w:type="dxa"/>
            <w:gridSpan w:val="3"/>
          </w:tcPr>
          <w:p w14:paraId="7B20D162" w14:textId="6B3467DC" w:rsidR="002E1542" w:rsidRPr="00830708" w:rsidRDefault="00474FAA" w:rsidP="00474FAA">
            <w:pPr>
              <w:spacing w:after="0"/>
              <w:rPr>
                <w:szCs w:val="28"/>
              </w:rPr>
            </w:pPr>
            <w:bookmarkStart w:id="9" w:name="ShortContentStart"/>
            <w:bookmarkEnd w:id="9"/>
            <w:r>
              <w:rPr>
                <w:b/>
                <w:color w:val="000000"/>
                <w:szCs w:val="28"/>
              </w:rPr>
              <w:t xml:space="preserve">О состоянии местного самоуправления </w:t>
            </w:r>
            <w:r w:rsidR="00830708">
              <w:rPr>
                <w:b/>
                <w:color w:val="000000"/>
                <w:szCs w:val="28"/>
              </w:rPr>
              <w:br/>
            </w:r>
            <w:r>
              <w:rPr>
                <w:b/>
                <w:color w:val="000000"/>
                <w:szCs w:val="28"/>
              </w:rPr>
              <w:t xml:space="preserve">и развитии муниципальных образований </w:t>
            </w:r>
            <w:r w:rsidR="00830708">
              <w:rPr>
                <w:b/>
                <w:color w:val="000000"/>
                <w:szCs w:val="28"/>
              </w:rPr>
              <w:br/>
            </w:r>
            <w:r>
              <w:rPr>
                <w:b/>
                <w:color w:val="000000"/>
                <w:szCs w:val="28"/>
              </w:rPr>
              <w:t>Пермского края в 2022 году</w:t>
            </w:r>
            <w:bookmarkStart w:id="10" w:name="ShortContentEnd"/>
            <w:bookmarkEnd w:id="10"/>
          </w:p>
        </w:tc>
      </w:tr>
      <w:tr w:rsidR="00474FAA" w14:paraId="7B20D165" w14:textId="77777777" w:rsidTr="00474FAA">
        <w:trPr>
          <w:trHeight w:val="267"/>
        </w:trPr>
        <w:tc>
          <w:tcPr>
            <w:tcW w:w="9634" w:type="dxa"/>
            <w:gridSpan w:val="3"/>
          </w:tcPr>
          <w:p w14:paraId="7B20D164" w14:textId="77777777" w:rsidR="00474FAA" w:rsidRDefault="00474FAA" w:rsidP="00474FAA">
            <w:pPr>
              <w:spacing w:after="200"/>
              <w:rPr>
                <w:szCs w:val="28"/>
              </w:rPr>
            </w:pPr>
          </w:p>
        </w:tc>
      </w:tr>
    </w:tbl>
    <w:p w14:paraId="7B20D166" w14:textId="77777777" w:rsidR="00E207AD" w:rsidRDefault="00E207AD" w:rsidP="008D6AB2">
      <w:pPr>
        <w:pStyle w:val="a5"/>
      </w:pPr>
      <w:r>
        <w:t>Законодательное Собрание Пермского края ПОСТАНОВЛЯЕТ:</w:t>
      </w:r>
    </w:p>
    <w:p w14:paraId="4F6996C6" w14:textId="7BB7ED90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 xml:space="preserve">1. В целях обеспечения эффективного развития местного самоуправления в Пермском крае считать основными направлениями деятельности </w:t>
      </w:r>
      <w:r w:rsidR="00FB0B06">
        <w:rPr>
          <w:sz w:val="28"/>
          <w:szCs w:val="28"/>
        </w:rPr>
        <w:br/>
      </w:r>
      <w:r w:rsidRPr="00397C9D">
        <w:rPr>
          <w:sz w:val="28"/>
          <w:szCs w:val="28"/>
        </w:rPr>
        <w:t>Совета муниципальных образований Пермского края в 2023 году следующие направления:</w:t>
      </w:r>
    </w:p>
    <w:p w14:paraId="20CA1A79" w14:textId="41172554" w:rsidR="00F1576D" w:rsidRPr="00397C9D" w:rsidRDefault="00F1576D" w:rsidP="008D6AB2">
      <w:pPr>
        <w:pStyle w:val="23"/>
        <w:shd w:val="clear" w:color="auto" w:fill="auto"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 xml:space="preserve">1) участие представителей Совета муниципальных образований Пермского края в работе координационных и консультативных органов, образуемых органами государственной власти Пермского края, </w:t>
      </w:r>
      <w:r w:rsidR="009340FC">
        <w:rPr>
          <w:sz w:val="28"/>
          <w:szCs w:val="28"/>
        </w:rPr>
        <w:br/>
      </w:r>
      <w:r w:rsidRPr="00397C9D">
        <w:rPr>
          <w:sz w:val="28"/>
          <w:szCs w:val="28"/>
        </w:rPr>
        <w:t>для рассмотрения вопросов, касающихся деятельности органов местного самоуправления;</w:t>
      </w:r>
    </w:p>
    <w:p w14:paraId="0466670E" w14:textId="77777777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2) участие в достижении целевых показателей и результатов реализации национальных проектов в Пермском крае;</w:t>
      </w:r>
    </w:p>
    <w:p w14:paraId="678C486B" w14:textId="77777777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3) совершенствование нормотворческой деятельности органов местного самоуправления;</w:t>
      </w:r>
    </w:p>
    <w:p w14:paraId="0BC323E4" w14:textId="77777777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4) повышение финансовой устойчивости бюджетов муниципальных образований посредством увеличения налоговых, неналоговых доходов местных бюджетов;</w:t>
      </w:r>
    </w:p>
    <w:p w14:paraId="58448E56" w14:textId="77777777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5) поддержка развития на территориях муниципальных образований края институтов гражданского общества и местных инициатив в форме участия населения в решении вопросов местного значения;</w:t>
      </w:r>
    </w:p>
    <w:p w14:paraId="59154F09" w14:textId="77777777" w:rsidR="00F1576D" w:rsidRPr="00397C9D" w:rsidRDefault="00F1576D" w:rsidP="008D6AB2">
      <w:pPr>
        <w:pStyle w:val="23"/>
        <w:shd w:val="clear" w:color="auto" w:fill="auto"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6) содействие развитию и распространению в муниципальных образованиях механизмов поддержки молодежных и общественных инициатив, волонтерства, социального предпринимательства, в том числе по вопросам организации и осуществления общественного контроля за реализацией национальных проектов;</w:t>
      </w:r>
    </w:p>
    <w:p w14:paraId="2185E549" w14:textId="77777777" w:rsidR="00F1576D" w:rsidRPr="00397C9D" w:rsidRDefault="00F1576D" w:rsidP="008D6AB2">
      <w:pPr>
        <w:pStyle w:val="23"/>
        <w:shd w:val="clear" w:color="auto" w:fill="auto"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7) повышение информационной открытости органов местного самоуправления;</w:t>
      </w:r>
    </w:p>
    <w:p w14:paraId="28B9F345" w14:textId="77777777" w:rsidR="00F1576D" w:rsidRPr="00397C9D" w:rsidRDefault="00F1576D" w:rsidP="008D6AB2">
      <w:pPr>
        <w:pStyle w:val="23"/>
        <w:shd w:val="clear" w:color="auto" w:fill="auto"/>
        <w:tabs>
          <w:tab w:val="left" w:pos="1152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8) оказание методической, консультативной, информационной и правовой поддержки органам местного самоуправления;</w:t>
      </w:r>
    </w:p>
    <w:p w14:paraId="6007AAF5" w14:textId="3C685664" w:rsidR="00FB0B06" w:rsidRDefault="00F1576D" w:rsidP="00FB0B06">
      <w:pPr>
        <w:pStyle w:val="23"/>
        <w:shd w:val="clear" w:color="auto" w:fill="auto"/>
        <w:tabs>
          <w:tab w:val="left" w:pos="1185"/>
        </w:tabs>
        <w:spacing w:line="240" w:lineRule="auto"/>
        <w:ind w:firstLine="709"/>
        <w:rPr>
          <w:szCs w:val="28"/>
        </w:rPr>
      </w:pPr>
      <w:r w:rsidRPr="00397C9D">
        <w:rPr>
          <w:sz w:val="28"/>
          <w:szCs w:val="28"/>
        </w:rPr>
        <w:t>9) осуществление мониторинга проблемных вопросов местного самоуправления;</w:t>
      </w:r>
    </w:p>
    <w:p w14:paraId="6E5D27EA" w14:textId="77777777" w:rsidR="00F1576D" w:rsidRPr="00397C9D" w:rsidRDefault="00F1576D" w:rsidP="008D6AB2">
      <w:pPr>
        <w:pStyle w:val="23"/>
        <w:shd w:val="clear" w:color="auto" w:fill="auto"/>
        <w:tabs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397C9D">
        <w:rPr>
          <w:sz w:val="28"/>
          <w:szCs w:val="28"/>
        </w:rPr>
        <w:t>10) выявление, сбор и распространение лучших муниципальных практик.</w:t>
      </w:r>
    </w:p>
    <w:p w14:paraId="6A5EB404" w14:textId="77777777" w:rsidR="000573E1" w:rsidRPr="009340FC" w:rsidRDefault="000573E1" w:rsidP="000573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Lucida Sans Unicode" w:cs="Times New Roman"/>
          <w:spacing w:val="-4"/>
          <w:szCs w:val="28"/>
          <w:lang w:eastAsia="ru-RU"/>
        </w:rPr>
      </w:pPr>
      <w:r w:rsidRPr="00FB0B06">
        <w:rPr>
          <w:rFonts w:eastAsia="Times New Roman" w:cs="Times New Roman"/>
          <w:spacing w:val="-6"/>
          <w:szCs w:val="28"/>
          <w:lang w:eastAsia="ru-RU"/>
        </w:rPr>
        <w:lastRenderedPageBreak/>
        <w:t>2. </w:t>
      </w:r>
      <w:r w:rsidRPr="00FB0B06">
        <w:rPr>
          <w:rFonts w:eastAsia="Lucida Sans Unicode" w:cs="Times New Roman"/>
          <w:spacing w:val="-6"/>
          <w:szCs w:val="28"/>
          <w:lang w:eastAsia="ru-RU"/>
        </w:rPr>
        <w:t>Рекомендовать депутатам Государственной Думы Федерального Собрания</w:t>
      </w:r>
      <w:r w:rsidRPr="009340FC">
        <w:rPr>
          <w:rFonts w:eastAsia="Lucida Sans Unicode" w:cs="Times New Roman"/>
          <w:spacing w:val="-4"/>
          <w:szCs w:val="28"/>
          <w:lang w:eastAsia="ru-RU"/>
        </w:rPr>
        <w:t xml:space="preserve"> Российской Федерации от Пермского края:</w:t>
      </w:r>
    </w:p>
    <w:p w14:paraId="4E2CDA83" w14:textId="5BE2DB42" w:rsidR="000573E1" w:rsidRPr="009340FC" w:rsidRDefault="000573E1" w:rsidP="000573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Lucida Sans Unicode" w:cs="Times New Roman"/>
          <w:spacing w:val="-4"/>
          <w:szCs w:val="28"/>
          <w:lang w:eastAsia="ru-RU"/>
        </w:rPr>
      </w:pPr>
      <w:r w:rsidRPr="00FB0B06">
        <w:rPr>
          <w:rFonts w:eastAsia="Times New Roman" w:cs="Times New Roman"/>
          <w:spacing w:val="-6"/>
          <w:szCs w:val="28"/>
          <w:lang w:eastAsia="ru-RU"/>
        </w:rPr>
        <w:t>1) поддержать внесенный в Государственную Думу Федерального Собрания</w:t>
      </w:r>
      <w:r w:rsidRPr="009340FC">
        <w:rPr>
          <w:rFonts w:eastAsia="Times New Roman" w:cs="Times New Roman"/>
          <w:szCs w:val="28"/>
          <w:lang w:eastAsia="ru-RU"/>
        </w:rPr>
        <w:t xml:space="preserve"> Российской Федерации проект федерального закона № 41446-8 «О внесении изменений в Кодекс Российской Федерации об административных правонарушениях», предусматривающий установление административной ответственности за несоблюдение требований к содержанию домашних животных;</w:t>
      </w:r>
    </w:p>
    <w:p w14:paraId="29C7C45C" w14:textId="19FDAB85" w:rsidR="000573E1" w:rsidRPr="009340FC" w:rsidRDefault="000573E1" w:rsidP="000573E1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340FC">
        <w:rPr>
          <w:rFonts w:eastAsia="Times New Roman" w:cs="Times New Roman"/>
          <w:color w:val="000000"/>
          <w:szCs w:val="28"/>
          <w:lang w:eastAsia="ru-RU" w:bidi="ru-RU"/>
        </w:rPr>
        <w:t>2)</w:t>
      </w:r>
      <w:r w:rsidR="00FB0B06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рассмотреть возможность внесения </w:t>
      </w:r>
      <w:r w:rsidRPr="009340FC">
        <w:rPr>
          <w:rFonts w:eastAsia="Lucida Sans Unicode" w:cs="Times New Roman"/>
          <w:szCs w:val="28"/>
          <w:lang w:eastAsia="ru-RU"/>
        </w:rPr>
        <w:t>в Государственную Думу Федерального Собрания Российской Федерации</w:t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 проекта федерального закона об установлении правовых и организационных условий формирования </w:t>
      </w:r>
      <w:r w:rsidR="009340FC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и функционирования городских агломераций, в том числе критериев и порядка отнесения территории к категории городской агломерации, полномочий органов государственной власти и органов местного самоуправления </w:t>
      </w:r>
      <w:r w:rsidR="00CE109C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в сфере развития городских агломераций, требований к системе управления городскими агломерациями, правовых механизмов государственной поддержки </w:t>
      </w:r>
      <w:r w:rsidR="00CE109C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>развития городских агломераций;</w:t>
      </w:r>
    </w:p>
    <w:p w14:paraId="6FC4BF0E" w14:textId="159F629C" w:rsidR="000573E1" w:rsidRPr="009340FC" w:rsidRDefault="000573E1" w:rsidP="000573E1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Lucida Sans Unicode" w:cs="Times New Roman"/>
          <w:bCs/>
          <w:iCs/>
          <w:szCs w:val="28"/>
          <w:lang w:eastAsia="ru-RU"/>
        </w:rPr>
      </w:pPr>
      <w:r w:rsidRPr="009340FC">
        <w:rPr>
          <w:rFonts w:eastAsia="Times New Roman" w:cs="Times New Roman"/>
          <w:szCs w:val="28"/>
        </w:rPr>
        <w:t>3) </w:t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рассмотреть возможность внесения </w:t>
      </w:r>
      <w:r w:rsidRPr="009340FC">
        <w:rPr>
          <w:rFonts w:eastAsia="Lucida Sans Unicode" w:cs="Times New Roman"/>
          <w:szCs w:val="28"/>
          <w:lang w:eastAsia="ru-RU"/>
        </w:rPr>
        <w:t>в Государственную Думу Федерального Собрания Российской Федерации</w:t>
      </w:r>
      <w:r w:rsidRPr="009340FC">
        <w:rPr>
          <w:rFonts w:eastAsia="Times New Roman" w:cs="Times New Roman"/>
          <w:color w:val="000000"/>
          <w:szCs w:val="28"/>
          <w:lang w:eastAsia="ru-RU" w:bidi="ru-RU"/>
        </w:rPr>
        <w:t xml:space="preserve"> проекта федерального закона </w:t>
      </w:r>
      <w:r w:rsidR="009340FC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9340FC">
        <w:rPr>
          <w:rFonts w:eastAsia="Lucida Sans Unicode" w:cs="Times New Roman"/>
          <w:bCs/>
          <w:iCs/>
          <w:szCs w:val="28"/>
          <w:lang w:eastAsia="ru-RU"/>
        </w:rPr>
        <w:t xml:space="preserve">о внесении изменений в подпункт 2 пункта 3 статьи 50 Гражданского кодекса Российской Федерации в части исключения территориальных общественных самоуправлений из числа юридических лиц, являющихся некоммерческими организациями, созданными в форме общественных организаций, с выделением </w:t>
      </w:r>
      <w:r w:rsidR="00FB0B06">
        <w:rPr>
          <w:rFonts w:eastAsia="Lucida Sans Unicode" w:cs="Times New Roman"/>
          <w:bCs/>
          <w:iCs/>
          <w:szCs w:val="28"/>
          <w:lang w:eastAsia="ru-RU"/>
        </w:rPr>
        <w:t>территориальных общественных самоуправлений</w:t>
      </w:r>
      <w:r w:rsidRPr="009340FC">
        <w:rPr>
          <w:rFonts w:eastAsia="Lucida Sans Unicode" w:cs="Times New Roman"/>
          <w:bCs/>
          <w:iCs/>
          <w:szCs w:val="28"/>
          <w:lang w:eastAsia="ru-RU"/>
        </w:rPr>
        <w:t xml:space="preserve"> в самостоятельный вид некоммерческих организаций.</w:t>
      </w:r>
    </w:p>
    <w:p w14:paraId="69E280C8" w14:textId="77777777" w:rsidR="000573E1" w:rsidRPr="009340FC" w:rsidRDefault="000573E1" w:rsidP="000573E1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340FC">
        <w:rPr>
          <w:rFonts w:eastAsia="Times New Roman" w:cs="Times New Roman"/>
          <w:szCs w:val="28"/>
        </w:rPr>
        <w:t>3. Рекомендовать Правительству Пермского края:</w:t>
      </w:r>
    </w:p>
    <w:p w14:paraId="31736CDF" w14:textId="77777777" w:rsidR="000573E1" w:rsidRPr="009340FC" w:rsidRDefault="000573E1" w:rsidP="000573E1">
      <w:pPr>
        <w:widowControl w:val="0"/>
        <w:spacing w:after="0" w:line="300" w:lineRule="exact"/>
        <w:ind w:left="23" w:right="23" w:firstLine="709"/>
        <w:jc w:val="both"/>
        <w:rPr>
          <w:rFonts w:eastAsia="Times New Roman" w:cs="Times New Roman"/>
          <w:bCs/>
          <w:color w:val="000000"/>
          <w:spacing w:val="-2"/>
          <w:szCs w:val="28"/>
          <w:lang w:eastAsia="ru-RU"/>
        </w:rPr>
      </w:pPr>
      <w:r w:rsidRPr="009340FC">
        <w:rPr>
          <w:rFonts w:eastAsia="Times New Roman" w:cs="Times New Roman"/>
          <w:color w:val="000000"/>
          <w:spacing w:val="-2"/>
          <w:szCs w:val="28"/>
          <w:lang w:eastAsia="ru-RU" w:bidi="ru-RU"/>
        </w:rPr>
        <w:t xml:space="preserve">1) в срок до 01.10.2023 </w:t>
      </w:r>
      <w:r w:rsidRPr="009340FC">
        <w:rPr>
          <w:rFonts w:eastAsia="Times New Roman" w:cs="Times New Roman"/>
          <w:color w:val="000000"/>
          <w:spacing w:val="-2"/>
          <w:szCs w:val="28"/>
          <w:lang w:eastAsia="ru-RU"/>
        </w:rPr>
        <w:t>проработать совместно с Военным комиссариатом Пермского края возможность увеличения объема субвенции, предоставляемой бюджету Пермского края из федерального бюджета на</w:t>
      </w:r>
      <w:r w:rsidRPr="009340FC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 xml:space="preserve"> осуществление первичного воинского учета;</w:t>
      </w:r>
    </w:p>
    <w:p w14:paraId="34247649" w14:textId="77777777" w:rsidR="000573E1" w:rsidRPr="009340FC" w:rsidRDefault="000573E1" w:rsidP="000573E1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9340FC">
        <w:rPr>
          <w:rFonts w:eastAsia="Times New Roman" w:cs="Times New Roman"/>
          <w:color w:val="000000"/>
          <w:szCs w:val="28"/>
          <w:lang w:eastAsia="ru-RU" w:bidi="ru-RU"/>
        </w:rPr>
        <w:t>2) в срок до 31.12.2023:</w:t>
      </w:r>
    </w:p>
    <w:p w14:paraId="75DAAF19" w14:textId="6501BD9F" w:rsidR="000573E1" w:rsidRPr="009340FC" w:rsidRDefault="000573E1" w:rsidP="000573E1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9340FC">
        <w:rPr>
          <w:rFonts w:eastAsia="Lucida Sans Unicode" w:cs="Times New Roman"/>
          <w:szCs w:val="28"/>
          <w:lang w:eastAsia="ru-RU"/>
        </w:rPr>
        <w:t xml:space="preserve">а) рассмотреть возможность внесения изменений в Методику расчета объема субвенций, предоставляемых бюджетам муниципальных образований Пермского края для осуществления государственных полномочий </w:t>
      </w:r>
      <w:r w:rsidR="009340FC">
        <w:rPr>
          <w:rFonts w:eastAsia="Lucida Sans Unicode" w:cs="Times New Roman"/>
          <w:szCs w:val="28"/>
          <w:lang w:eastAsia="ru-RU"/>
        </w:rPr>
        <w:br/>
      </w:r>
      <w:r w:rsidRPr="009340FC">
        <w:rPr>
          <w:rFonts w:eastAsia="Lucida Sans Unicode" w:cs="Times New Roman"/>
          <w:szCs w:val="28"/>
          <w:lang w:eastAsia="ru-RU"/>
        </w:rPr>
        <w:t>по составлению протоколов об административных правонарушениях, утвержденную Законом Пермского края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в части учета количества составленных протоколов;</w:t>
      </w:r>
    </w:p>
    <w:p w14:paraId="603B3EBE" w14:textId="5E1D50A0" w:rsidR="00FB0B06" w:rsidRDefault="000573E1" w:rsidP="00FB0B06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bidi="ru-RU"/>
        </w:rPr>
      </w:pPr>
      <w:r w:rsidRPr="00FB0B06">
        <w:rPr>
          <w:rFonts w:eastAsia="Times New Roman" w:cs="Times New Roman"/>
          <w:szCs w:val="28"/>
        </w:rPr>
        <w:t>б)</w:t>
      </w:r>
      <w:r w:rsidRPr="000573E1">
        <w:rPr>
          <w:rFonts w:eastAsia="Times New Roman" w:cs="Times New Roman"/>
          <w:szCs w:val="28"/>
        </w:rPr>
        <w:t xml:space="preserve"> рассмотреть возможность внесения изменений в </w:t>
      </w:r>
      <w:r w:rsidRPr="009340FC">
        <w:rPr>
          <w:rFonts w:eastAsia="Times New Roman" w:cs="Times New Roman"/>
          <w:szCs w:val="28"/>
        </w:rPr>
        <w:t>пункты 3</w:t>
      </w:r>
      <w:r w:rsidR="00FB0B06">
        <w:rPr>
          <w:rFonts w:eastAsia="Times New Roman" w:cs="Times New Roman"/>
          <w:szCs w:val="28"/>
        </w:rPr>
        <w:t>,</w:t>
      </w:r>
      <w:r w:rsidRPr="009340FC">
        <w:rPr>
          <w:rFonts w:eastAsia="Times New Roman" w:cs="Times New Roman"/>
          <w:szCs w:val="28"/>
        </w:rPr>
        <w:t xml:space="preserve"> 4 части 4</w:t>
      </w:r>
      <w:r w:rsidRPr="000573E1">
        <w:rPr>
          <w:rFonts w:eastAsia="Times New Roman" w:cs="Times New Roman"/>
          <w:szCs w:val="28"/>
        </w:rPr>
        <w:t xml:space="preserve"> статьи 5 Закона Пермского края от 04.05.2008 № 228-ПК «О муниципальной службе в Пермском крае» в части включения в квалификационные требования для ведущей группы должностей муниципальной службы – наличие стажа муниципальной службы не менее трех лет, а для старшей группы должностей муниципальной службы – наличие стажа муниципальной службы не менее одного года.</w:t>
      </w:r>
      <w:r w:rsidR="00FB0B06">
        <w:rPr>
          <w:rFonts w:eastAsia="Times New Roman" w:cs="Times New Roman"/>
          <w:bCs/>
          <w:szCs w:val="28"/>
          <w:lang w:bidi="ru-RU"/>
        </w:rPr>
        <w:br w:type="page"/>
      </w:r>
    </w:p>
    <w:p w14:paraId="7A33E344" w14:textId="34A2AFB3" w:rsidR="000573E1" w:rsidRPr="009340FC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340FC">
        <w:rPr>
          <w:rFonts w:eastAsia="Times New Roman" w:cs="Times New Roman"/>
          <w:bCs/>
          <w:szCs w:val="28"/>
          <w:lang w:bidi="ru-RU"/>
        </w:rPr>
        <w:lastRenderedPageBreak/>
        <w:t>4. </w:t>
      </w:r>
      <w:r w:rsidRPr="009340FC">
        <w:rPr>
          <w:rFonts w:eastAsia="Times New Roman" w:cs="Times New Roman"/>
          <w:szCs w:val="28"/>
        </w:rPr>
        <w:t>Рекомендовать органам местного самоуправления муниципальных образований Пермского края:</w:t>
      </w:r>
    </w:p>
    <w:p w14:paraId="33A297A6" w14:textId="0ED45CE6" w:rsidR="000573E1" w:rsidRPr="009340FC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340FC">
        <w:rPr>
          <w:rFonts w:eastAsia="Times New Roman" w:cs="Times New Roman"/>
          <w:szCs w:val="28"/>
        </w:rPr>
        <w:t xml:space="preserve">1) организовать деятельность, направленную на достижение целевых показателей и результатов реализации национальных проектов </w:t>
      </w:r>
      <w:r w:rsidR="009340FC">
        <w:rPr>
          <w:rFonts w:eastAsia="Times New Roman" w:cs="Times New Roman"/>
          <w:szCs w:val="28"/>
        </w:rPr>
        <w:br/>
      </w:r>
      <w:r w:rsidRPr="009340FC">
        <w:rPr>
          <w:rFonts w:eastAsia="Times New Roman" w:cs="Times New Roman"/>
          <w:szCs w:val="28"/>
        </w:rPr>
        <w:t>в муниципальных образованиях Пермского края в 2023 году;</w:t>
      </w:r>
    </w:p>
    <w:p w14:paraId="7FA07D03" w14:textId="77777777" w:rsidR="000573E1" w:rsidRPr="009340FC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340FC">
        <w:rPr>
          <w:rFonts w:eastAsia="Times New Roman" w:cs="Times New Roman"/>
          <w:szCs w:val="28"/>
        </w:rPr>
        <w:t xml:space="preserve">2) при реализации региональных проектов (в рамках национальных проектов в Пермском крае) применять различные формы участия граждан </w:t>
      </w:r>
      <w:r w:rsidRPr="009340FC">
        <w:rPr>
          <w:rFonts w:eastAsia="Times New Roman" w:cs="Times New Roman"/>
          <w:szCs w:val="28"/>
        </w:rPr>
        <w:br/>
        <w:t>в развитии территорий и способы вовлечения их в общественную активность;</w:t>
      </w:r>
    </w:p>
    <w:p w14:paraId="4AE8E7C1" w14:textId="25AAF221" w:rsidR="000573E1" w:rsidRPr="009340FC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340FC">
        <w:rPr>
          <w:rFonts w:eastAsia="Times New Roman" w:cs="Times New Roman"/>
          <w:szCs w:val="28"/>
        </w:rPr>
        <w:t>3) </w:t>
      </w:r>
      <w:r w:rsidRPr="009340FC">
        <w:rPr>
          <w:rFonts w:eastAsia="Times New Roman" w:cs="Times New Roman"/>
          <w:spacing w:val="-2"/>
          <w:szCs w:val="28"/>
          <w:lang w:eastAsia="ru-RU"/>
        </w:rPr>
        <w:t xml:space="preserve">осуществлять содействие в распространении эффективных муниципальных практик через средства массовой информации, а также посредством проведения круглых столов, тематических совещаний </w:t>
      </w:r>
      <w:r w:rsidR="00FB0B06">
        <w:rPr>
          <w:rFonts w:eastAsia="Times New Roman" w:cs="Times New Roman"/>
          <w:spacing w:val="-2"/>
          <w:szCs w:val="28"/>
          <w:lang w:eastAsia="ru-RU"/>
        </w:rPr>
        <w:br/>
      </w:r>
      <w:r w:rsidRPr="009340FC">
        <w:rPr>
          <w:rFonts w:eastAsia="Times New Roman" w:cs="Times New Roman"/>
          <w:spacing w:val="-2"/>
          <w:szCs w:val="28"/>
          <w:lang w:eastAsia="ru-RU"/>
        </w:rPr>
        <w:t>с приглашением соответствующих специалистов органов местного самоуправления;</w:t>
      </w:r>
    </w:p>
    <w:p w14:paraId="640FC721" w14:textId="77777777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573E1">
        <w:rPr>
          <w:rFonts w:eastAsia="Times New Roman" w:cs="Times New Roman"/>
          <w:szCs w:val="28"/>
        </w:rPr>
        <w:t>4) оказывать всестороннюю поддержку участникам специальной военной операции и их семьям;</w:t>
      </w:r>
    </w:p>
    <w:p w14:paraId="4C572C08" w14:textId="585BC9FD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573E1">
        <w:rPr>
          <w:rFonts w:eastAsia="Times New Roman" w:cs="Times New Roman"/>
          <w:szCs w:val="28"/>
        </w:rPr>
        <w:t xml:space="preserve">5) продолжить работу по привлечению на территории муниципальных образований инвесторов </w:t>
      </w:r>
      <w:r w:rsidR="00FB0B06">
        <w:rPr>
          <w:rFonts w:eastAsia="Times New Roman" w:cs="Times New Roman"/>
          <w:szCs w:val="28"/>
        </w:rPr>
        <w:t>для</w:t>
      </w:r>
      <w:r w:rsidRPr="000573E1">
        <w:rPr>
          <w:rFonts w:eastAsia="Times New Roman" w:cs="Times New Roman"/>
          <w:szCs w:val="28"/>
        </w:rPr>
        <w:t xml:space="preserve"> реализации инвестиционных проектов и создани</w:t>
      </w:r>
      <w:r w:rsidR="00FB0B06">
        <w:rPr>
          <w:rFonts w:eastAsia="Times New Roman" w:cs="Times New Roman"/>
          <w:szCs w:val="28"/>
        </w:rPr>
        <w:t>я</w:t>
      </w:r>
      <w:r w:rsidRPr="000573E1">
        <w:rPr>
          <w:rFonts w:eastAsia="Times New Roman" w:cs="Times New Roman"/>
          <w:szCs w:val="28"/>
        </w:rPr>
        <w:t xml:space="preserve"> новых рабочих мест;</w:t>
      </w:r>
    </w:p>
    <w:p w14:paraId="47411017" w14:textId="77777777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573E1">
        <w:rPr>
          <w:rFonts w:eastAsia="Times New Roman" w:cs="Times New Roman"/>
          <w:szCs w:val="28"/>
        </w:rPr>
        <w:t xml:space="preserve">6) организовать работу по привлечению местных бизнес-сообществ </w:t>
      </w:r>
      <w:r w:rsidRPr="000573E1">
        <w:rPr>
          <w:rFonts w:eastAsia="Times New Roman" w:cs="Times New Roman"/>
          <w:szCs w:val="28"/>
        </w:rPr>
        <w:br/>
        <w:t>к развитию территорий муниципальных образований;</w:t>
      </w:r>
    </w:p>
    <w:p w14:paraId="26130C63" w14:textId="77777777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573E1">
        <w:rPr>
          <w:rFonts w:eastAsia="Times New Roman" w:cs="Times New Roman"/>
          <w:szCs w:val="28"/>
        </w:rPr>
        <w:t xml:space="preserve">7) проводить работу по повышению налоговых и неналоговых доходов, принимать оперативные меры по организации уплаты всех видов платежей </w:t>
      </w:r>
      <w:r w:rsidRPr="000573E1">
        <w:rPr>
          <w:rFonts w:eastAsia="Times New Roman" w:cs="Times New Roman"/>
          <w:szCs w:val="28"/>
        </w:rPr>
        <w:br/>
        <w:t>в местные бюджеты;</w:t>
      </w:r>
    </w:p>
    <w:p w14:paraId="43CEF720" w14:textId="4E4023C1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0573E1">
        <w:rPr>
          <w:rFonts w:eastAsia="Times New Roman" w:cs="Times New Roman"/>
          <w:szCs w:val="28"/>
        </w:rPr>
        <w:t xml:space="preserve">8) проводить не реже </w:t>
      </w:r>
      <w:r w:rsidR="00FB0B06">
        <w:rPr>
          <w:rFonts w:eastAsia="Times New Roman" w:cs="Times New Roman"/>
          <w:szCs w:val="28"/>
        </w:rPr>
        <w:t>одного</w:t>
      </w:r>
      <w:r w:rsidRPr="000573E1">
        <w:rPr>
          <w:rFonts w:eastAsia="Times New Roman" w:cs="Times New Roman"/>
          <w:szCs w:val="28"/>
        </w:rPr>
        <w:t xml:space="preserve"> раза в квартал </w:t>
      </w:r>
      <w:r w:rsidR="00FB0B06">
        <w:rPr>
          <w:rFonts w:eastAsia="Times New Roman" w:cs="Times New Roman"/>
          <w:szCs w:val="28"/>
        </w:rPr>
        <w:t xml:space="preserve">заседания </w:t>
      </w:r>
      <w:r w:rsidRPr="000573E1">
        <w:rPr>
          <w:rFonts w:eastAsia="Times New Roman" w:cs="Times New Roman"/>
          <w:szCs w:val="28"/>
        </w:rPr>
        <w:t>межведомственны</w:t>
      </w:r>
      <w:r w:rsidR="00FB0B06">
        <w:rPr>
          <w:rFonts w:eastAsia="Times New Roman" w:cs="Times New Roman"/>
          <w:szCs w:val="28"/>
        </w:rPr>
        <w:t>х</w:t>
      </w:r>
      <w:r w:rsidRPr="000573E1">
        <w:rPr>
          <w:rFonts w:eastAsia="Times New Roman" w:cs="Times New Roman"/>
          <w:szCs w:val="28"/>
        </w:rPr>
        <w:t xml:space="preserve"> комисси</w:t>
      </w:r>
      <w:r w:rsidR="00FB0B06">
        <w:rPr>
          <w:rFonts w:eastAsia="Times New Roman" w:cs="Times New Roman"/>
          <w:szCs w:val="28"/>
        </w:rPr>
        <w:t>й</w:t>
      </w:r>
      <w:r w:rsidRPr="000573E1">
        <w:rPr>
          <w:rFonts w:eastAsia="Times New Roman" w:cs="Times New Roman"/>
          <w:szCs w:val="28"/>
        </w:rPr>
        <w:t xml:space="preserve"> по вопросам, связанным с выплатой </w:t>
      </w:r>
      <w:r w:rsidRPr="009340FC">
        <w:rPr>
          <w:rFonts w:eastAsia="Times New Roman" w:cs="Times New Roman"/>
          <w:szCs w:val="28"/>
        </w:rPr>
        <w:t>неофициальной</w:t>
      </w:r>
      <w:r w:rsidRPr="000573E1">
        <w:rPr>
          <w:rFonts w:eastAsia="Times New Roman" w:cs="Times New Roman"/>
          <w:szCs w:val="28"/>
        </w:rPr>
        <w:t xml:space="preserve"> заработной платы в 2023 году;</w:t>
      </w:r>
    </w:p>
    <w:p w14:paraId="75EB5333" w14:textId="03FC98C2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9) продолжить работу по снижению дебиторской задолженности </w:t>
      </w:r>
      <w:r w:rsidR="009340FC">
        <w:rPr>
          <w:rFonts w:eastAsia="Times New Roman" w:cs="Times New Roman"/>
          <w:spacing w:val="-2"/>
          <w:szCs w:val="28"/>
        </w:rPr>
        <w:br/>
      </w:r>
      <w:r w:rsidRPr="000573E1">
        <w:rPr>
          <w:rFonts w:eastAsia="Times New Roman" w:cs="Times New Roman"/>
          <w:spacing w:val="-2"/>
          <w:szCs w:val="28"/>
        </w:rPr>
        <w:t>и просроченной дебиторской задолженности граждан и коммунальных предприятий за потребленный газ;</w:t>
      </w:r>
    </w:p>
    <w:p w14:paraId="5FE3BDCB" w14:textId="77777777" w:rsidR="000573E1" w:rsidRPr="000573E1" w:rsidRDefault="000573E1" w:rsidP="000573E1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10) принять меры по освоению в полном объеме средств, выделяемых </w:t>
      </w:r>
      <w:r w:rsidRPr="000573E1">
        <w:rPr>
          <w:rFonts w:eastAsia="Times New Roman" w:cs="Times New Roman"/>
          <w:spacing w:val="-2"/>
          <w:szCs w:val="28"/>
        </w:rPr>
        <w:br/>
        <w:t>из бюджета Пермского края на реализацию проектов и программ по развитию территорий;</w:t>
      </w:r>
    </w:p>
    <w:p w14:paraId="3EF4EEBC" w14:textId="77777777" w:rsidR="000573E1" w:rsidRPr="000573E1" w:rsidRDefault="000573E1" w:rsidP="000573E1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>11) усилить работу по сокращению (недопущению) просроченной кредиторской задолженности местных бюджетов и муниципальных учреждений;</w:t>
      </w:r>
    </w:p>
    <w:p w14:paraId="557781E8" w14:textId="77777777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12) усилить работу по выявлению, постановке на учет и принятию </w:t>
      </w:r>
      <w:r w:rsidRPr="000573E1">
        <w:rPr>
          <w:rFonts w:eastAsia="Times New Roman" w:cs="Times New Roman"/>
          <w:spacing w:val="-2"/>
          <w:szCs w:val="28"/>
        </w:rPr>
        <w:br/>
        <w:t>в муниципальную собственность бесхозяйного недвижимого имущества;</w:t>
      </w:r>
    </w:p>
    <w:p w14:paraId="64BF726D" w14:textId="77777777" w:rsidR="000573E1" w:rsidRPr="009340FC" w:rsidRDefault="000573E1" w:rsidP="000573E1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9340FC">
        <w:rPr>
          <w:rFonts w:eastAsia="Times New Roman" w:cs="Times New Roman"/>
          <w:spacing w:val="-2"/>
          <w:szCs w:val="28"/>
        </w:rPr>
        <w:t>13) принять участие в региональном этапе Всероссийского конкурса «Лучшая муниципальная практика»;</w:t>
      </w:r>
    </w:p>
    <w:p w14:paraId="1F95B4F0" w14:textId="0C7CFC9B" w:rsidR="000573E1" w:rsidRPr="009340FC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340FC">
        <w:rPr>
          <w:rFonts w:eastAsia="Times New Roman" w:cs="Times New Roman"/>
          <w:spacing w:val="-2"/>
          <w:szCs w:val="28"/>
        </w:rPr>
        <w:t>14) </w:t>
      </w:r>
      <w:r w:rsidRPr="009340FC">
        <w:rPr>
          <w:rFonts w:eastAsia="Times New Roman" w:cs="Times New Roman"/>
          <w:spacing w:val="-2"/>
          <w:szCs w:val="28"/>
          <w:lang w:eastAsia="ru-RU"/>
        </w:rPr>
        <w:t xml:space="preserve">своевременно приводить муниципальные правовые акты </w:t>
      </w:r>
      <w:r w:rsidR="009340FC">
        <w:rPr>
          <w:rFonts w:eastAsia="Times New Roman" w:cs="Times New Roman"/>
          <w:spacing w:val="-2"/>
          <w:szCs w:val="28"/>
          <w:lang w:eastAsia="ru-RU"/>
        </w:rPr>
        <w:br/>
      </w:r>
      <w:r w:rsidRPr="009340FC">
        <w:rPr>
          <w:rFonts w:eastAsia="Times New Roman" w:cs="Times New Roman"/>
          <w:spacing w:val="-2"/>
          <w:szCs w:val="28"/>
          <w:lang w:eastAsia="ru-RU"/>
        </w:rPr>
        <w:t>в соответствие с федеральным и краевым законодательством;</w:t>
      </w:r>
    </w:p>
    <w:p w14:paraId="4D4B1FE5" w14:textId="16974E3E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15) продолжить работу по ведению официальных сайтов органов местного самоуправления, личных аккаунтов глав муниципальных образований </w:t>
      </w:r>
      <w:r w:rsidR="00FB0B06">
        <w:rPr>
          <w:rFonts w:eastAsia="Times New Roman" w:cs="Times New Roman"/>
          <w:spacing w:val="-2"/>
          <w:szCs w:val="28"/>
        </w:rPr>
        <w:br/>
        <w:t xml:space="preserve">в </w:t>
      </w:r>
      <w:r w:rsidRPr="000573E1">
        <w:rPr>
          <w:rFonts w:eastAsia="Times New Roman" w:cs="Times New Roman"/>
          <w:spacing w:val="-2"/>
          <w:szCs w:val="28"/>
        </w:rPr>
        <w:t xml:space="preserve">социальных сетях, </w:t>
      </w:r>
      <w:r w:rsidRPr="009340FC">
        <w:rPr>
          <w:rFonts w:eastAsia="Times New Roman" w:cs="Times New Roman"/>
          <w:spacing w:val="-2"/>
          <w:szCs w:val="28"/>
        </w:rPr>
        <w:t>регулярно</w:t>
      </w:r>
      <w:r w:rsidRPr="000573E1">
        <w:rPr>
          <w:rFonts w:eastAsia="Times New Roman" w:cs="Times New Roman"/>
          <w:spacing w:val="-2"/>
          <w:szCs w:val="28"/>
        </w:rPr>
        <w:t xml:space="preserve"> освещать свою деятельность, оперативно реагировать на проблемы, обозначаемые гражданами;</w:t>
      </w:r>
    </w:p>
    <w:p w14:paraId="5B1FFEA7" w14:textId="77777777" w:rsidR="00FB0B06" w:rsidRDefault="00FB0B06">
      <w:pPr>
        <w:spacing w:after="160" w:line="259" w:lineRule="auto"/>
        <w:rPr>
          <w:rFonts w:eastAsia="Times New Roman" w:cs="Times New Roman"/>
          <w:spacing w:val="-2"/>
          <w:szCs w:val="28"/>
        </w:rPr>
      </w:pPr>
      <w:r>
        <w:rPr>
          <w:rFonts w:eastAsia="Times New Roman" w:cs="Times New Roman"/>
          <w:spacing w:val="-2"/>
          <w:szCs w:val="28"/>
        </w:rPr>
        <w:br w:type="page"/>
      </w:r>
    </w:p>
    <w:p w14:paraId="561383AF" w14:textId="45A16156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lastRenderedPageBreak/>
        <w:t xml:space="preserve">16) поддерживать развитие на территориях муниципальных образований Пермского края институтов гражданского общества и местных инициатив </w:t>
      </w:r>
      <w:r w:rsidRPr="000573E1">
        <w:rPr>
          <w:rFonts w:eastAsia="Times New Roman" w:cs="Times New Roman"/>
          <w:spacing w:val="-2"/>
          <w:szCs w:val="28"/>
        </w:rPr>
        <w:br/>
        <w:t>в форме участия населения в решении вопросов местного значения;</w:t>
      </w:r>
    </w:p>
    <w:p w14:paraId="45AFB534" w14:textId="77777777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9340FC">
        <w:rPr>
          <w:rFonts w:eastAsia="Times New Roman" w:cs="Times New Roman"/>
          <w:spacing w:val="-2"/>
          <w:szCs w:val="28"/>
        </w:rPr>
        <w:t xml:space="preserve">17) продолжить развитие системы территориального общественного самоуправления на территориях муниципальных образований </w:t>
      </w:r>
      <w:r w:rsidRPr="009340FC">
        <w:rPr>
          <w:rFonts w:eastAsia="Times New Roman" w:cs="Times New Roman"/>
          <w:spacing w:val="-2"/>
          <w:szCs w:val="28"/>
          <w:lang w:eastAsia="ru-RU"/>
        </w:rPr>
        <w:t>с привлечением граждан к деятельности</w:t>
      </w:r>
      <w:r w:rsidRPr="000573E1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0573E1">
        <w:rPr>
          <w:rFonts w:eastAsia="Times New Roman" w:cs="Times New Roman"/>
          <w:spacing w:val="-2"/>
          <w:szCs w:val="28"/>
        </w:rPr>
        <w:t>в сфере создания и развития территориального общественного самоуправления;</w:t>
      </w:r>
    </w:p>
    <w:p w14:paraId="00C76390" w14:textId="31F38DA4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18) содействовать обучению должностных лиц местного самоуправления </w:t>
      </w:r>
      <w:r w:rsidR="009340FC">
        <w:rPr>
          <w:rFonts w:eastAsia="Times New Roman" w:cs="Times New Roman"/>
          <w:spacing w:val="-2"/>
          <w:szCs w:val="28"/>
        </w:rPr>
        <w:br/>
      </w:r>
      <w:r w:rsidRPr="000573E1">
        <w:rPr>
          <w:rFonts w:eastAsia="Times New Roman" w:cs="Times New Roman"/>
          <w:spacing w:val="-2"/>
          <w:szCs w:val="28"/>
        </w:rPr>
        <w:t>и муниципальных служащих в соответствии с направлениями их деятельности;</w:t>
      </w:r>
    </w:p>
    <w:p w14:paraId="7C432C5A" w14:textId="77777777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>19) создавать условия для привлечения и закрепления молодых специалистов на территориях муниципальных образований;</w:t>
      </w:r>
    </w:p>
    <w:p w14:paraId="38097CDF" w14:textId="77777777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20) продолжить работу по формированию кадрового резерва </w:t>
      </w:r>
      <w:r w:rsidRPr="000573E1">
        <w:rPr>
          <w:rFonts w:eastAsia="Times New Roman" w:cs="Times New Roman"/>
          <w:spacing w:val="-2"/>
          <w:szCs w:val="28"/>
        </w:rPr>
        <w:br/>
        <w:t>в муниципальных образованиях;</w:t>
      </w:r>
    </w:p>
    <w:p w14:paraId="5F0845E9" w14:textId="77777777" w:rsidR="000573E1" w:rsidRPr="009340FC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 xml:space="preserve">21) организовать работу </w:t>
      </w:r>
      <w:r w:rsidRPr="009340FC">
        <w:rPr>
          <w:rFonts w:eastAsia="Times New Roman" w:cs="Times New Roman"/>
          <w:spacing w:val="-2"/>
          <w:szCs w:val="28"/>
          <w:lang w:eastAsia="ru-RU"/>
        </w:rPr>
        <w:t>по привлечению молодежи к социально значимой, общественно-политической, творческой деятельности, а также деятельности, направленной на развитие муниципальных образований Пермского края</w:t>
      </w:r>
      <w:r w:rsidRPr="009340FC">
        <w:rPr>
          <w:rFonts w:eastAsia="Times New Roman" w:cs="Times New Roman"/>
          <w:spacing w:val="-2"/>
          <w:szCs w:val="28"/>
        </w:rPr>
        <w:t>;</w:t>
      </w:r>
    </w:p>
    <w:p w14:paraId="5B6EDFBF" w14:textId="77777777" w:rsidR="000573E1" w:rsidRPr="000573E1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0573E1">
        <w:rPr>
          <w:rFonts w:eastAsia="Times New Roman" w:cs="Times New Roman"/>
          <w:spacing w:val="-2"/>
          <w:szCs w:val="28"/>
        </w:rPr>
        <w:t>22) способствовать развитию туризма на территориях муниципальных образований Пермского края.</w:t>
      </w:r>
    </w:p>
    <w:p w14:paraId="478A9600" w14:textId="77777777" w:rsidR="000573E1" w:rsidRPr="009340FC" w:rsidRDefault="000573E1" w:rsidP="000573E1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</w:rPr>
      </w:pPr>
      <w:r w:rsidRPr="009340FC">
        <w:rPr>
          <w:rFonts w:eastAsia="Times New Roman" w:cs="Times New Roman"/>
          <w:spacing w:val="-2"/>
          <w:szCs w:val="28"/>
        </w:rPr>
        <w:t xml:space="preserve">5. Контроль за исполнением настоящего постановления возложить </w:t>
      </w:r>
      <w:r w:rsidRPr="009340FC">
        <w:rPr>
          <w:rFonts w:eastAsia="Times New Roman" w:cs="Times New Roman"/>
          <w:spacing w:val="-2"/>
          <w:szCs w:val="28"/>
        </w:rPr>
        <w:br/>
        <w:t>на комитет Законодательного Собрания Пермского края по государственной политике и местному самоуправлению (Бойченко А.Ю.).</w:t>
      </w:r>
    </w:p>
    <w:p w14:paraId="2AA96241" w14:textId="77777777" w:rsidR="000573E1" w:rsidRPr="000573E1" w:rsidRDefault="000573E1" w:rsidP="000573E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340FC">
        <w:rPr>
          <w:rFonts w:eastAsia="Times New Roman" w:cs="Times New Roman"/>
          <w:szCs w:val="24"/>
          <w:lang w:eastAsia="ru-RU"/>
        </w:rPr>
        <w:t>6.</w:t>
      </w:r>
      <w:r w:rsidRPr="000573E1">
        <w:rPr>
          <w:rFonts w:eastAsia="Times New Roman" w:cs="Times New Roman"/>
          <w:szCs w:val="24"/>
          <w:lang w:eastAsia="ru-RU"/>
        </w:rPr>
        <w:t> Настоящее постановление вступает в силу со дня его принятия.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3"/>
      </w:tblGrid>
      <w:tr w:rsidR="001034C0" w14:paraId="7B20D16B" w14:textId="77777777" w:rsidTr="009B3E00">
        <w:trPr>
          <w:trHeight w:val="264"/>
        </w:trPr>
        <w:tc>
          <w:tcPr>
            <w:tcW w:w="5382" w:type="dxa"/>
          </w:tcPr>
          <w:p w14:paraId="7B20D169" w14:textId="77777777" w:rsidR="001034C0" w:rsidRDefault="001034C0" w:rsidP="00474FAA">
            <w:pPr>
              <w:spacing w:before="440"/>
            </w:pPr>
          </w:p>
        </w:tc>
        <w:tc>
          <w:tcPr>
            <w:tcW w:w="4223" w:type="dxa"/>
          </w:tcPr>
          <w:p w14:paraId="7B20D16A" w14:textId="77777777" w:rsidR="001034C0" w:rsidRDefault="001034C0" w:rsidP="00474FAA">
            <w:pPr>
              <w:spacing w:before="440"/>
            </w:pPr>
          </w:p>
        </w:tc>
      </w:tr>
      <w:tr w:rsidR="00995BAE" w14:paraId="7B20D16F" w14:textId="77777777" w:rsidTr="009B3E00">
        <w:trPr>
          <w:trHeight w:val="198"/>
        </w:trPr>
        <w:tc>
          <w:tcPr>
            <w:tcW w:w="5382" w:type="dxa"/>
          </w:tcPr>
          <w:p w14:paraId="7B20D16D" w14:textId="43328D0F" w:rsidR="00995BAE" w:rsidRPr="009B3E00" w:rsidRDefault="00E81C09" w:rsidP="009B3E00">
            <w:pPr>
              <w:ind w:left="-113" w:right="-1"/>
            </w:pPr>
            <w:r>
              <w:rPr>
                <w:rFonts w:cs="Times New Roman"/>
                <w:szCs w:val="28"/>
              </w:rPr>
              <w:t xml:space="preserve">Председатель </w:t>
            </w:r>
            <w:r w:rsidR="009B3E00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Законодательного Собрания</w:t>
            </w:r>
          </w:p>
        </w:tc>
        <w:tc>
          <w:tcPr>
            <w:tcW w:w="4223" w:type="dxa"/>
            <w:vAlign w:val="bottom"/>
          </w:tcPr>
          <w:p w14:paraId="7B20D16E" w14:textId="77777777" w:rsidR="00995BAE" w:rsidRDefault="00E81C09" w:rsidP="00EC0B06">
            <w:pPr>
              <w:ind w:right="-114"/>
              <w:jc w:val="right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В.А.Сухих</w:t>
            </w:r>
          </w:p>
        </w:tc>
      </w:tr>
    </w:tbl>
    <w:p w14:paraId="7B20D171" w14:textId="77777777" w:rsidR="000A7BE9" w:rsidRPr="001B0656" w:rsidRDefault="000A7BE9" w:rsidP="009B3E00">
      <w:pPr>
        <w:pStyle w:val="a5"/>
      </w:pPr>
    </w:p>
    <w:sectPr w:rsidR="000A7BE9" w:rsidRPr="001B0656" w:rsidSect="00FB0B06">
      <w:headerReference w:type="default" r:id="rId10"/>
      <w:footerReference w:type="default" r:id="rId11"/>
      <w:footerReference w:type="first" r:id="rId12"/>
      <w:pgSz w:w="11906" w:h="16838" w:code="9"/>
      <w:pgMar w:top="426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D175" w14:textId="77777777" w:rsidR="00E32E46" w:rsidRDefault="00E32E46" w:rsidP="00DA4E38">
      <w:pPr>
        <w:spacing w:after="0" w:line="240" w:lineRule="auto"/>
      </w:pPr>
      <w:r>
        <w:separator/>
      </w:r>
    </w:p>
  </w:endnote>
  <w:endnote w:type="continuationSeparator" w:id="0">
    <w:p w14:paraId="7B20D176" w14:textId="77777777" w:rsidR="00E32E46" w:rsidRDefault="00E32E46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D178" w14:textId="63E0D8B7" w:rsidR="00F13FFD" w:rsidRPr="00F13FFD" w:rsidRDefault="00BE26B9" w:rsidP="00BE26B9">
    <w:pPr>
      <w:tabs>
        <w:tab w:val="center" w:pos="4677"/>
        <w:tab w:val="right" w:pos="9355"/>
      </w:tabs>
      <w:spacing w:after="0" w:line="240" w:lineRule="auto"/>
      <w:rPr>
        <w:lang w:val="en-US"/>
      </w:rPr>
    </w:pPr>
    <w:r>
      <w:rPr>
        <w:rFonts w:eastAsia="Times New Roman" w:cs="Times New Roman"/>
        <w:sz w:val="16"/>
        <w:szCs w:val="16"/>
        <w:lang w:val="en-US" w:eastAsia="ru-RU"/>
      </w:rPr>
      <w:t>3308-23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D179" w14:textId="77777777" w:rsidR="00D02945" w:rsidRPr="00A62539" w:rsidRDefault="00A62539" w:rsidP="00A62539">
    <w:pPr>
      <w:tabs>
        <w:tab w:val="center" w:pos="4677"/>
        <w:tab w:val="right" w:pos="9355"/>
      </w:tabs>
      <w:spacing w:after="0" w:line="240" w:lineRule="auto"/>
      <w:rPr>
        <w:rFonts w:eastAsia="Times New Roman" w:cs="Times New Roman"/>
        <w:sz w:val="16"/>
        <w:szCs w:val="16"/>
        <w:lang w:val="en-US" w:eastAsia="ru-RU"/>
      </w:rPr>
    </w:pPr>
    <w:bookmarkStart w:id="11" w:name="ProjectNumberStart"/>
    <w:bookmarkEnd w:id="11"/>
    <w:r>
      <w:rPr>
        <w:rFonts w:eastAsia="Times New Roman" w:cs="Times New Roman"/>
        <w:sz w:val="16"/>
        <w:szCs w:val="16"/>
        <w:lang w:val="en-US" w:eastAsia="ru-RU"/>
      </w:rPr>
      <w:t>3308-23</w:t>
    </w:r>
    <w:bookmarkStart w:id="12" w:name="ProjectNumberEnd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D173" w14:textId="77777777" w:rsidR="00E32E46" w:rsidRDefault="00E32E46" w:rsidP="00DA4E38">
      <w:pPr>
        <w:spacing w:after="0" w:line="240" w:lineRule="auto"/>
      </w:pPr>
      <w:r>
        <w:separator/>
      </w:r>
    </w:p>
  </w:footnote>
  <w:footnote w:type="continuationSeparator" w:id="0">
    <w:p w14:paraId="7B20D174" w14:textId="77777777" w:rsidR="00E32E46" w:rsidRDefault="00E32E46" w:rsidP="00D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68110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7B20D177" w14:textId="77777777" w:rsidR="00136DD7" w:rsidRPr="00F1576D" w:rsidRDefault="00E627F5" w:rsidP="00880A24">
        <w:pPr>
          <w:pStyle w:val="a6"/>
          <w:spacing w:after="283"/>
          <w:jc w:val="center"/>
          <w:rPr>
            <w:rFonts w:cs="Times New Roman"/>
            <w:szCs w:val="28"/>
          </w:rPr>
        </w:pPr>
        <w:r w:rsidRPr="00F1576D">
          <w:rPr>
            <w:rFonts w:cs="Times New Roman"/>
            <w:szCs w:val="28"/>
          </w:rPr>
          <w:fldChar w:fldCharType="begin"/>
        </w:r>
        <w:r w:rsidR="00136DD7" w:rsidRPr="00F1576D">
          <w:rPr>
            <w:rFonts w:cs="Times New Roman"/>
            <w:szCs w:val="28"/>
          </w:rPr>
          <w:instrText xml:space="preserve"> PAGE   \* MERGEFORMAT </w:instrText>
        </w:r>
        <w:r w:rsidRPr="00F1576D">
          <w:rPr>
            <w:rFonts w:cs="Times New Roman"/>
            <w:szCs w:val="28"/>
          </w:rPr>
          <w:fldChar w:fldCharType="separate"/>
        </w:r>
        <w:r w:rsidR="008950E0">
          <w:rPr>
            <w:rFonts w:cs="Times New Roman"/>
            <w:noProof/>
            <w:szCs w:val="28"/>
          </w:rPr>
          <w:t>2</w:t>
        </w:r>
        <w:r w:rsidRPr="00F1576D">
          <w:rPr>
            <w:rFonts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D03"/>
    <w:multiLevelType w:val="hybridMultilevel"/>
    <w:tmpl w:val="8286EC46"/>
    <w:lvl w:ilvl="0" w:tplc="E9BC8B1C">
      <w:start w:val="1"/>
      <w:numFmt w:val="upperRoman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809"/>
    <w:multiLevelType w:val="hybridMultilevel"/>
    <w:tmpl w:val="DE10AD68"/>
    <w:lvl w:ilvl="0" w:tplc="31981F58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E106E"/>
    <w:multiLevelType w:val="hybridMultilevel"/>
    <w:tmpl w:val="F188A1A4"/>
    <w:lvl w:ilvl="0" w:tplc="802A5E10">
      <w:start w:val="1"/>
      <w:numFmt w:val="decimal"/>
      <w:pStyle w:val="1"/>
      <w:lvlText w:val="Статья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A70"/>
    <w:multiLevelType w:val="hybridMultilevel"/>
    <w:tmpl w:val="BBF438C4"/>
    <w:lvl w:ilvl="0" w:tplc="8F84629E">
      <w:start w:val="1"/>
      <w:numFmt w:val="bullet"/>
      <w:lvlRestart w:val="0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4CC0"/>
    <w:multiLevelType w:val="hybridMultilevel"/>
    <w:tmpl w:val="DBDAD410"/>
    <w:lvl w:ilvl="0" w:tplc="CE703D3E">
      <w:start w:val="1"/>
      <w:numFmt w:val="upperRoman"/>
      <w:pStyle w:val="2"/>
      <w:lvlText w:val="Раздел %1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266519DA"/>
    <w:multiLevelType w:val="hybridMultilevel"/>
    <w:tmpl w:val="FF200728"/>
    <w:lvl w:ilvl="0" w:tplc="369ED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2E965A1C"/>
    <w:multiLevelType w:val="hybridMultilevel"/>
    <w:tmpl w:val="38FC6CCA"/>
    <w:lvl w:ilvl="0" w:tplc="819EF922">
      <w:start w:val="1"/>
      <w:numFmt w:val="decimal"/>
      <w:lvlText w:val="%1."/>
      <w:lvlJc w:val="left"/>
      <w:pPr>
        <w:tabs>
          <w:tab w:val="num" w:pos="720"/>
        </w:tabs>
        <w:ind w:left="720" w:firstLine="709"/>
      </w:pPr>
      <w:rPr>
        <w:rFonts w:hint="default"/>
      </w:rPr>
    </w:lvl>
    <w:lvl w:ilvl="1" w:tplc="B83E9AAE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2" w:tplc="2146F3AC" w:tentative="1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DB609D9"/>
    <w:multiLevelType w:val="hybridMultilevel"/>
    <w:tmpl w:val="C4E4D8E0"/>
    <w:lvl w:ilvl="0" w:tplc="79320770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39291A4" w:tentative="1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E96764B"/>
    <w:multiLevelType w:val="hybridMultilevel"/>
    <w:tmpl w:val="E0640C9C"/>
    <w:lvl w:ilvl="0" w:tplc="C12A00FA">
      <w:start w:val="1"/>
      <w:numFmt w:val="upperRoman"/>
      <w:pStyle w:val="a"/>
      <w:lvlText w:val="Глава %1."/>
      <w:lvlJc w:val="center"/>
      <w:pPr>
        <w:tabs>
          <w:tab w:val="num" w:pos="709"/>
        </w:tabs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AD2AB6"/>
    <w:multiLevelType w:val="hybridMultilevel"/>
    <w:tmpl w:val="956A80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AA5D5A"/>
    <w:multiLevelType w:val="hybridMultilevel"/>
    <w:tmpl w:val="3C725084"/>
    <w:lvl w:ilvl="0" w:tplc="31981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816A2"/>
    <w:multiLevelType w:val="hybridMultilevel"/>
    <w:tmpl w:val="39F4D346"/>
    <w:lvl w:ilvl="0" w:tplc="55F63F9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7B"/>
    <w:rsid w:val="00005406"/>
    <w:rsid w:val="000155C2"/>
    <w:rsid w:val="00015B09"/>
    <w:rsid w:val="00035022"/>
    <w:rsid w:val="00043CAE"/>
    <w:rsid w:val="000573E1"/>
    <w:rsid w:val="00061399"/>
    <w:rsid w:val="00066AE0"/>
    <w:rsid w:val="0009534C"/>
    <w:rsid w:val="000A7BE9"/>
    <w:rsid w:val="000B5051"/>
    <w:rsid w:val="000E2084"/>
    <w:rsid w:val="000F3FDA"/>
    <w:rsid w:val="001034C0"/>
    <w:rsid w:val="00113734"/>
    <w:rsid w:val="0011517E"/>
    <w:rsid w:val="00117C63"/>
    <w:rsid w:val="00123006"/>
    <w:rsid w:val="0013337F"/>
    <w:rsid w:val="00136DD7"/>
    <w:rsid w:val="00142CB8"/>
    <w:rsid w:val="0014348B"/>
    <w:rsid w:val="00146116"/>
    <w:rsid w:val="00155AF3"/>
    <w:rsid w:val="001765AB"/>
    <w:rsid w:val="0018435F"/>
    <w:rsid w:val="00186152"/>
    <w:rsid w:val="00192D8D"/>
    <w:rsid w:val="001A2998"/>
    <w:rsid w:val="001B0656"/>
    <w:rsid w:val="001B237D"/>
    <w:rsid w:val="001C1D09"/>
    <w:rsid w:val="001E3C5D"/>
    <w:rsid w:val="002028AB"/>
    <w:rsid w:val="00217587"/>
    <w:rsid w:val="00225160"/>
    <w:rsid w:val="00232F21"/>
    <w:rsid w:val="00261254"/>
    <w:rsid w:val="002775BF"/>
    <w:rsid w:val="002823D0"/>
    <w:rsid w:val="002A0688"/>
    <w:rsid w:val="002A53D9"/>
    <w:rsid w:val="002B1C71"/>
    <w:rsid w:val="002B49CD"/>
    <w:rsid w:val="002C63D2"/>
    <w:rsid w:val="002D54D2"/>
    <w:rsid w:val="002E1542"/>
    <w:rsid w:val="00300D9F"/>
    <w:rsid w:val="00302BD7"/>
    <w:rsid w:val="00314A12"/>
    <w:rsid w:val="00322725"/>
    <w:rsid w:val="003458A0"/>
    <w:rsid w:val="00346361"/>
    <w:rsid w:val="0035286C"/>
    <w:rsid w:val="003668EC"/>
    <w:rsid w:val="003815AC"/>
    <w:rsid w:val="003B3FE5"/>
    <w:rsid w:val="003B4E81"/>
    <w:rsid w:val="003C645D"/>
    <w:rsid w:val="003D7A3F"/>
    <w:rsid w:val="003E0BBD"/>
    <w:rsid w:val="003E66F2"/>
    <w:rsid w:val="003F3F46"/>
    <w:rsid w:val="00400359"/>
    <w:rsid w:val="00401D4B"/>
    <w:rsid w:val="004129DE"/>
    <w:rsid w:val="00421D1A"/>
    <w:rsid w:val="00430E0C"/>
    <w:rsid w:val="004679E5"/>
    <w:rsid w:val="00470897"/>
    <w:rsid w:val="00474FAA"/>
    <w:rsid w:val="00477C31"/>
    <w:rsid w:val="0048684E"/>
    <w:rsid w:val="004A0123"/>
    <w:rsid w:val="004A395F"/>
    <w:rsid w:val="004B25AE"/>
    <w:rsid w:val="004C1AA7"/>
    <w:rsid w:val="004C21DE"/>
    <w:rsid w:val="004C5629"/>
    <w:rsid w:val="004C6446"/>
    <w:rsid w:val="004C7A65"/>
    <w:rsid w:val="004D4C5A"/>
    <w:rsid w:val="004E15F8"/>
    <w:rsid w:val="004E60F9"/>
    <w:rsid w:val="00502AD0"/>
    <w:rsid w:val="00507DE5"/>
    <w:rsid w:val="00516F1B"/>
    <w:rsid w:val="00532324"/>
    <w:rsid w:val="00572EC1"/>
    <w:rsid w:val="00573378"/>
    <w:rsid w:val="00574773"/>
    <w:rsid w:val="00575DC2"/>
    <w:rsid w:val="00587D94"/>
    <w:rsid w:val="005B10BB"/>
    <w:rsid w:val="005B3FB2"/>
    <w:rsid w:val="005C4137"/>
    <w:rsid w:val="00600F79"/>
    <w:rsid w:val="00601DB0"/>
    <w:rsid w:val="00615C73"/>
    <w:rsid w:val="00621902"/>
    <w:rsid w:val="00632EE1"/>
    <w:rsid w:val="006800D1"/>
    <w:rsid w:val="0068551A"/>
    <w:rsid w:val="00694329"/>
    <w:rsid w:val="006A6F60"/>
    <w:rsid w:val="006D0E10"/>
    <w:rsid w:val="006E1EED"/>
    <w:rsid w:val="006E7118"/>
    <w:rsid w:val="006E7F4D"/>
    <w:rsid w:val="0070720E"/>
    <w:rsid w:val="00715E79"/>
    <w:rsid w:val="00724EE9"/>
    <w:rsid w:val="00741516"/>
    <w:rsid w:val="007440B4"/>
    <w:rsid w:val="0074447A"/>
    <w:rsid w:val="00744567"/>
    <w:rsid w:val="007453F2"/>
    <w:rsid w:val="00750D0F"/>
    <w:rsid w:val="00754EB0"/>
    <w:rsid w:val="00766BE8"/>
    <w:rsid w:val="00766E2A"/>
    <w:rsid w:val="00773098"/>
    <w:rsid w:val="007835A5"/>
    <w:rsid w:val="007D42C4"/>
    <w:rsid w:val="007F7B01"/>
    <w:rsid w:val="007F7F34"/>
    <w:rsid w:val="008052F2"/>
    <w:rsid w:val="00813649"/>
    <w:rsid w:val="00822D57"/>
    <w:rsid w:val="00830708"/>
    <w:rsid w:val="008326AD"/>
    <w:rsid w:val="00841264"/>
    <w:rsid w:val="00855FF9"/>
    <w:rsid w:val="00861E28"/>
    <w:rsid w:val="008770D5"/>
    <w:rsid w:val="00880A24"/>
    <w:rsid w:val="008950E0"/>
    <w:rsid w:val="008A0E31"/>
    <w:rsid w:val="008D6AB2"/>
    <w:rsid w:val="008E03B3"/>
    <w:rsid w:val="008E0DB8"/>
    <w:rsid w:val="008E54E1"/>
    <w:rsid w:val="008E6D30"/>
    <w:rsid w:val="008F542F"/>
    <w:rsid w:val="008F6AFC"/>
    <w:rsid w:val="009021EE"/>
    <w:rsid w:val="009256B7"/>
    <w:rsid w:val="009340FC"/>
    <w:rsid w:val="009503C9"/>
    <w:rsid w:val="0096015E"/>
    <w:rsid w:val="00967738"/>
    <w:rsid w:val="00975BF4"/>
    <w:rsid w:val="00981C67"/>
    <w:rsid w:val="0098215B"/>
    <w:rsid w:val="00982BF3"/>
    <w:rsid w:val="00986437"/>
    <w:rsid w:val="00995BAE"/>
    <w:rsid w:val="00997CCE"/>
    <w:rsid w:val="009A155A"/>
    <w:rsid w:val="009B3E00"/>
    <w:rsid w:val="009E63A5"/>
    <w:rsid w:val="009F161C"/>
    <w:rsid w:val="00A0620B"/>
    <w:rsid w:val="00A06AEE"/>
    <w:rsid w:val="00A06EEF"/>
    <w:rsid w:val="00A60E2D"/>
    <w:rsid w:val="00A62539"/>
    <w:rsid w:val="00A64949"/>
    <w:rsid w:val="00A718D4"/>
    <w:rsid w:val="00A93F2B"/>
    <w:rsid w:val="00A94002"/>
    <w:rsid w:val="00A94DB3"/>
    <w:rsid w:val="00A95D5A"/>
    <w:rsid w:val="00AA3C86"/>
    <w:rsid w:val="00AC6C51"/>
    <w:rsid w:val="00AE31C7"/>
    <w:rsid w:val="00B04BA6"/>
    <w:rsid w:val="00B1624C"/>
    <w:rsid w:val="00B43FCD"/>
    <w:rsid w:val="00B46B9F"/>
    <w:rsid w:val="00B55841"/>
    <w:rsid w:val="00B66A7C"/>
    <w:rsid w:val="00B7427D"/>
    <w:rsid w:val="00B8301D"/>
    <w:rsid w:val="00B86348"/>
    <w:rsid w:val="00BA6426"/>
    <w:rsid w:val="00BC66F2"/>
    <w:rsid w:val="00BE0A70"/>
    <w:rsid w:val="00BE26B9"/>
    <w:rsid w:val="00BE5F71"/>
    <w:rsid w:val="00BF334C"/>
    <w:rsid w:val="00BF4B08"/>
    <w:rsid w:val="00C05381"/>
    <w:rsid w:val="00C11F1D"/>
    <w:rsid w:val="00C17E39"/>
    <w:rsid w:val="00C316A7"/>
    <w:rsid w:val="00C4088C"/>
    <w:rsid w:val="00C53750"/>
    <w:rsid w:val="00C7335E"/>
    <w:rsid w:val="00C75E9C"/>
    <w:rsid w:val="00CC2901"/>
    <w:rsid w:val="00CE109C"/>
    <w:rsid w:val="00CE6EFE"/>
    <w:rsid w:val="00CF0EF0"/>
    <w:rsid w:val="00CF1128"/>
    <w:rsid w:val="00D02945"/>
    <w:rsid w:val="00D40CC0"/>
    <w:rsid w:val="00D40F65"/>
    <w:rsid w:val="00D521CD"/>
    <w:rsid w:val="00D5426A"/>
    <w:rsid w:val="00D54511"/>
    <w:rsid w:val="00D57E90"/>
    <w:rsid w:val="00DA0A6E"/>
    <w:rsid w:val="00DA0DC9"/>
    <w:rsid w:val="00DA4E38"/>
    <w:rsid w:val="00DA781C"/>
    <w:rsid w:val="00DD4BAE"/>
    <w:rsid w:val="00DF0FF4"/>
    <w:rsid w:val="00E0024D"/>
    <w:rsid w:val="00E054B6"/>
    <w:rsid w:val="00E207AD"/>
    <w:rsid w:val="00E21F7C"/>
    <w:rsid w:val="00E23E15"/>
    <w:rsid w:val="00E316FE"/>
    <w:rsid w:val="00E32E46"/>
    <w:rsid w:val="00E627F5"/>
    <w:rsid w:val="00E81C09"/>
    <w:rsid w:val="00EA7DAB"/>
    <w:rsid w:val="00EB0C41"/>
    <w:rsid w:val="00EB2B7D"/>
    <w:rsid w:val="00EB47D5"/>
    <w:rsid w:val="00EC0B06"/>
    <w:rsid w:val="00EE0453"/>
    <w:rsid w:val="00EE0CF0"/>
    <w:rsid w:val="00EE42D5"/>
    <w:rsid w:val="00F11961"/>
    <w:rsid w:val="00F1227B"/>
    <w:rsid w:val="00F13FFD"/>
    <w:rsid w:val="00F1576D"/>
    <w:rsid w:val="00F344A4"/>
    <w:rsid w:val="00F40FC6"/>
    <w:rsid w:val="00F5303D"/>
    <w:rsid w:val="00F7065A"/>
    <w:rsid w:val="00F8403D"/>
    <w:rsid w:val="00F94F24"/>
    <w:rsid w:val="00F954DF"/>
    <w:rsid w:val="00FA0271"/>
    <w:rsid w:val="00FA1E2E"/>
    <w:rsid w:val="00FB029D"/>
    <w:rsid w:val="00FB0B06"/>
    <w:rsid w:val="00FD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B20D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C5D"/>
    <w:pPr>
      <w:spacing w:after="60" w:line="240" w:lineRule="exact"/>
    </w:pPr>
    <w:rPr>
      <w:rFonts w:ascii="Times New Roman" w:hAnsi="Times New Roman"/>
      <w:sz w:val="28"/>
    </w:rPr>
  </w:style>
  <w:style w:type="paragraph" w:styleId="1">
    <w:name w:val="heading 1"/>
    <w:aliases w:val="Статья"/>
    <w:basedOn w:val="a0"/>
    <w:next w:val="a0"/>
    <w:link w:val="10"/>
    <w:qFormat/>
    <w:rsid w:val="008E03B3"/>
    <w:pPr>
      <w:keepNext/>
      <w:numPr>
        <w:numId w:val="10"/>
      </w:numPr>
      <w:spacing w:after="0" w:line="240" w:lineRule="auto"/>
      <w:ind w:left="357" w:hanging="357"/>
      <w:jc w:val="both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aliases w:val="Раздел"/>
    <w:basedOn w:val="a0"/>
    <w:next w:val="a0"/>
    <w:link w:val="20"/>
    <w:qFormat/>
    <w:rsid w:val="002A53D9"/>
    <w:pPr>
      <w:keepNext/>
      <w:numPr>
        <w:numId w:val="11"/>
      </w:numPr>
      <w:spacing w:before="240" w:line="240" w:lineRule="auto"/>
      <w:jc w:val="both"/>
      <w:outlineLvl w:val="1"/>
    </w:pPr>
    <w:rPr>
      <w:rFonts w:eastAsia="Times New Roman" w:cs="Times New Roman"/>
      <w:bCs/>
      <w:color w:val="000000"/>
      <w:szCs w:val="24"/>
      <w:lang w:val="en-US" w:eastAsia="ru-RU"/>
    </w:rPr>
  </w:style>
  <w:style w:type="paragraph" w:styleId="3">
    <w:name w:val="heading 3"/>
    <w:aliases w:val="Подраздел"/>
    <w:basedOn w:val="a0"/>
    <w:next w:val="a0"/>
    <w:link w:val="30"/>
    <w:uiPriority w:val="9"/>
    <w:unhideWhenUsed/>
    <w:qFormat/>
    <w:rsid w:val="001B0656"/>
    <w:pPr>
      <w:keepNext/>
      <w:numPr>
        <w:numId w:val="12"/>
      </w:numPr>
      <w:spacing w:before="480" w:after="480" w:line="240" w:lineRule="auto"/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paragraph" w:styleId="6">
    <w:name w:val="heading 6"/>
    <w:basedOn w:val="a0"/>
    <w:next w:val="a0"/>
    <w:link w:val="60"/>
    <w:rsid w:val="00474FAA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pacing w:val="40"/>
      <w:sz w:val="4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Раздел Знак"/>
    <w:basedOn w:val="a1"/>
    <w:link w:val="2"/>
    <w:rsid w:val="002A53D9"/>
    <w:rPr>
      <w:rFonts w:ascii="Times New Roman" w:eastAsia="Times New Roman" w:hAnsi="Times New Roman" w:cs="Times New Roman"/>
      <w:bCs/>
      <w:color w:val="000000"/>
      <w:sz w:val="28"/>
      <w:szCs w:val="24"/>
      <w:lang w:val="en-US" w:eastAsia="ru-RU"/>
    </w:rPr>
  </w:style>
  <w:style w:type="paragraph" w:customStyle="1" w:styleId="a5">
    <w:name w:val="Текст акта"/>
    <w:qFormat/>
    <w:rsid w:val="00CE6E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A4E38"/>
  </w:style>
  <w:style w:type="paragraph" w:styleId="a8">
    <w:name w:val="footer"/>
    <w:basedOn w:val="a0"/>
    <w:link w:val="a9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4E38"/>
  </w:style>
  <w:style w:type="paragraph" w:customStyle="1" w:styleId="aa">
    <w:name w:val="Приложение"/>
    <w:basedOn w:val="a0"/>
    <w:next w:val="a0"/>
    <w:qFormat/>
    <w:rsid w:val="001E3C5D"/>
    <w:pPr>
      <w:widowControl w:val="0"/>
      <w:spacing w:after="0"/>
      <w:ind w:left="5670"/>
      <w:jc w:val="both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0"/>
    <w:link w:val="22"/>
    <w:semiHidden/>
    <w:rsid w:val="00601DB0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60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4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415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Статья Знак"/>
    <w:basedOn w:val="a1"/>
    <w:link w:val="1"/>
    <w:rsid w:val="008E03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0"/>
    <w:uiPriority w:val="34"/>
    <w:rsid w:val="004A395F"/>
    <w:pPr>
      <w:ind w:left="720"/>
      <w:contextualSpacing/>
    </w:pPr>
  </w:style>
  <w:style w:type="character" w:styleId="ae">
    <w:name w:val="Placeholder Text"/>
    <w:basedOn w:val="a1"/>
    <w:uiPriority w:val="99"/>
    <w:semiHidden/>
    <w:rsid w:val="001E3C5D"/>
    <w:rPr>
      <w:rFonts w:cs="Times New Roman"/>
      <w:color w:val="808080"/>
    </w:rPr>
  </w:style>
  <w:style w:type="paragraph" w:customStyle="1" w:styleId="a">
    <w:name w:val="Глава"/>
    <w:basedOn w:val="a0"/>
    <w:next w:val="a0"/>
    <w:qFormat/>
    <w:rsid w:val="001E3C5D"/>
    <w:pPr>
      <w:numPr>
        <w:numId w:val="9"/>
      </w:numPr>
      <w:spacing w:before="480" w:after="480" w:line="240" w:lineRule="auto"/>
      <w:ind w:left="357" w:hanging="357"/>
      <w:jc w:val="center"/>
    </w:pPr>
    <w:rPr>
      <w:rFonts w:eastAsia="Times New Roman" w:cs="Times New Roman"/>
      <w:b/>
      <w:caps/>
      <w:szCs w:val="28"/>
      <w:lang w:eastAsia="ru-RU"/>
    </w:rPr>
  </w:style>
  <w:style w:type="character" w:styleId="af">
    <w:name w:val="annotation reference"/>
    <w:basedOn w:val="a1"/>
    <w:uiPriority w:val="99"/>
    <w:semiHidden/>
    <w:unhideWhenUsed/>
    <w:rsid w:val="00E316F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316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316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6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6FE"/>
    <w:rPr>
      <w:b/>
      <w:bCs/>
      <w:sz w:val="20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1B065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60">
    <w:name w:val="Заголовок 6 Знак"/>
    <w:basedOn w:val="a1"/>
    <w:link w:val="6"/>
    <w:rsid w:val="00474FAA"/>
    <w:rPr>
      <w:rFonts w:ascii="Times New Roman" w:eastAsia="Times New Roman" w:hAnsi="Times New Roman" w:cs="Times New Roman"/>
      <w:b/>
      <w:bCs/>
      <w:spacing w:val="40"/>
      <w:sz w:val="42"/>
      <w:szCs w:val="24"/>
      <w:lang w:eastAsia="ru-RU"/>
    </w:rPr>
  </w:style>
  <w:style w:type="character" w:customStyle="1" w:styleId="af4">
    <w:name w:val="Основной текст_"/>
    <w:basedOn w:val="a1"/>
    <w:link w:val="23"/>
    <w:rsid w:val="00F157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4"/>
    <w:rsid w:val="00F1576D"/>
    <w:pPr>
      <w:widowControl w:val="0"/>
      <w:shd w:val="clear" w:color="auto" w:fill="FFFFFF"/>
      <w:spacing w:after="0" w:line="245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72DC-9A27-4DF7-BFD9-81032DC2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Ольга Владимировна</dc:creator>
  <cp:lastModifiedBy>Гилева Ольга Владимировна</cp:lastModifiedBy>
  <cp:revision>2</cp:revision>
  <cp:lastPrinted>2023-06-26T09:52:00Z</cp:lastPrinted>
  <dcterms:created xsi:type="dcterms:W3CDTF">2023-06-26T09:52:00Z</dcterms:created>
  <dcterms:modified xsi:type="dcterms:W3CDTF">2023-06-26T09:52:00Z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UDPrintOnBlank">
    <vt:bool>true</vt:bool>
  </property>
  <property fmtid="{D5CDD505-2E9C-101B-9397-08002B2CF9AE}" pid="3" name="ISPROJECT">
    <vt:lpwstr>true</vt:lpwstr>
  </property>
  <property fmtid="{D5CDD505-2E9C-101B-9397-08002B2CF9AE}" pid="4" name="ASUDDocumentType">
    <vt:lpwstr>REGULATION</vt:lpwstr>
  </property>
</Properties>
</file>